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90E" w:rsidRPr="000C3889" w:rsidRDefault="002B290E" w:rsidP="002B2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</w:pPr>
      <w:r w:rsidRPr="000C3889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4"/>
          <w:lang w:val="ru-RU" w:eastAsia="ru-RU"/>
        </w:rPr>
        <w:t xml:space="preserve">МУНИЦИПАЛЬНОЕ ОБРАЗОВАНИЕ </w:t>
      </w:r>
      <w:r w:rsidRPr="000C3889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  <w:lang w:val="ru-RU" w:eastAsia="ru-RU"/>
        </w:rPr>
        <w:t>ГОРОДА КУНГУРА ПЕРМСКОГО КРАЯ</w:t>
      </w:r>
    </w:p>
    <w:p w:rsidR="002B290E" w:rsidRPr="000C3889" w:rsidRDefault="002B290E" w:rsidP="002B2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0C3889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  <w:lang w:val="ru-RU" w:eastAsia="ru-RU"/>
        </w:rPr>
        <w:t xml:space="preserve">МУНИЦИПАЛЬНОЕ АВТОНОМНОЕ ОБЩЕОБРАЗОВАТЕЛЬНОЕ </w:t>
      </w:r>
      <w:r w:rsidRPr="000C388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УЧРЕЖДЕНИЕ</w:t>
      </w:r>
    </w:p>
    <w:p w:rsidR="002B290E" w:rsidRPr="000C3889" w:rsidRDefault="002B290E" w:rsidP="002B290E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0C38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СРЕДНЯЯ ОБЩЕОБРАЗОВАТЕЛЬНАЯ ШКОЛА № 18</w:t>
      </w:r>
    </w:p>
    <w:p w:rsidR="002B290E" w:rsidRPr="000C3889" w:rsidRDefault="002B290E" w:rsidP="002B2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0" w:type="auto"/>
        <w:tblInd w:w="2518" w:type="dxa"/>
        <w:tblLayout w:type="fixed"/>
        <w:tblLook w:val="04A0" w:firstRow="1" w:lastRow="0" w:firstColumn="1" w:lastColumn="0" w:noHBand="0" w:noVBand="1"/>
      </w:tblPr>
      <w:tblGrid>
        <w:gridCol w:w="2869"/>
        <w:gridCol w:w="1559"/>
        <w:gridCol w:w="1851"/>
      </w:tblGrid>
      <w:tr w:rsidR="002B290E" w:rsidRPr="000C3889" w:rsidTr="002B290E">
        <w:trPr>
          <w:cantSplit/>
        </w:trPr>
        <w:tc>
          <w:tcPr>
            <w:tcW w:w="2869" w:type="dxa"/>
            <w:vMerge w:val="restart"/>
            <w:hideMark/>
          </w:tcPr>
          <w:p w:rsidR="002B290E" w:rsidRPr="000C3889" w:rsidRDefault="002B290E" w:rsidP="002B290E">
            <w:pPr>
              <w:spacing w:before="240" w:beforeAutospacing="0" w:after="60" w:afterAutospacing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0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b/>
                <w:bCs/>
                <w:sz w:val="30"/>
                <w:lang w:val="ru-RU" w:eastAsia="ru-RU"/>
              </w:rPr>
              <w:t>П Р И К А 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B290E" w:rsidRPr="000C3889" w:rsidRDefault="002B290E" w:rsidP="002300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номер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B290E" w:rsidRPr="000C3889" w:rsidRDefault="002B290E" w:rsidP="002300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дата</w:t>
            </w:r>
          </w:p>
        </w:tc>
      </w:tr>
      <w:tr w:rsidR="002B290E" w:rsidRPr="000C3889" w:rsidTr="002B290E">
        <w:trPr>
          <w:cantSplit/>
        </w:trPr>
        <w:tc>
          <w:tcPr>
            <w:tcW w:w="2869" w:type="dxa"/>
            <w:vMerge/>
            <w:vAlign w:val="center"/>
            <w:hideMark/>
          </w:tcPr>
          <w:p w:rsidR="002B290E" w:rsidRPr="000C3889" w:rsidRDefault="002B290E" w:rsidP="00230012">
            <w:pPr>
              <w:spacing w:before="0" w:beforeAutospacing="0" w:after="0" w:afterAutospacing="0" w:line="276" w:lineRule="auto"/>
              <w:rPr>
                <w:rFonts w:ascii="Times New Roman" w:eastAsia="Times New Roman" w:hAnsi="Times New Roman" w:cs="Times New Roman"/>
                <w:b/>
                <w:bCs/>
                <w:sz w:val="30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90E" w:rsidRPr="000C3889" w:rsidRDefault="002B290E" w:rsidP="0023001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73/6/01-11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0E" w:rsidRPr="000C3889" w:rsidRDefault="002B290E" w:rsidP="00230012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30.08.2021</w:t>
            </w:r>
          </w:p>
        </w:tc>
      </w:tr>
    </w:tbl>
    <w:p w:rsidR="00230012" w:rsidRDefault="00230012" w:rsidP="0023001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30012" w:rsidRPr="00230012" w:rsidRDefault="002B290E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230012"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отмене действия приказа от 02.10.2017 № 65/1/01-11,</w:t>
      </w: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2B290E" w:rsidRPr="00230012" w:rsidRDefault="002B290E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утверждении </w:t>
      </w:r>
      <w:r w:rsidR="000C3889"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Положения о ВСОКО и </w:t>
      </w: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плана функционирования ВСОКО</w:t>
      </w:r>
    </w:p>
    <w:p w:rsidR="00230012" w:rsidRPr="00230012" w:rsidRDefault="00230012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B290E" w:rsidRPr="00230012" w:rsidRDefault="002B290E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В соответствии с Федеральным законом от 29.12.2012 № 273-ФЗ «Об образовании в </w:t>
      </w:r>
      <w:r w:rsidR="000C3889"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Федерации»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целях соответствия образовательных результатов требованиям образовательных стандартов</w:t>
      </w:r>
    </w:p>
    <w:p w:rsidR="00F7460B" w:rsidRPr="00230012" w:rsidRDefault="00F7460B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B290E" w:rsidRPr="00230012" w:rsidRDefault="002B290E" w:rsidP="00230012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ПРИКАЗЫВАЮ:</w:t>
      </w:r>
    </w:p>
    <w:p w:rsidR="00F7460B" w:rsidRPr="00230012" w:rsidRDefault="00F7460B" w:rsidP="00230012">
      <w:pPr>
        <w:spacing w:before="0" w:beforeAutospacing="0" w:after="0" w:afterAutospacing="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7460B" w:rsidRPr="00230012" w:rsidRDefault="002B290E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 </w:t>
      </w:r>
      <w:r w:rsidR="000C3889"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Отменить действие приказа</w:t>
      </w:r>
      <w:r w:rsidR="00427549"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02.10.2017</w:t>
      </w:r>
      <w:r w:rsidR="00F7460B"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№ 65/1/01-11 «О</w:t>
      </w:r>
      <w:r w:rsidR="00F7460B" w:rsidRPr="00230012">
        <w:rPr>
          <w:rFonts w:ascii="Times New Roman" w:hAnsi="Times New Roman" w:cs="Times New Roman"/>
          <w:sz w:val="24"/>
          <w:szCs w:val="24"/>
          <w:lang w:val="ru-RU"/>
        </w:rPr>
        <w:t>б утверждении локального нормативного акта».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 Утвердить: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Положение о ВСОКО (Приложение 1);</w:t>
      </w:r>
    </w:p>
    <w:p w:rsidR="002B290E" w:rsidRPr="00230012" w:rsidRDefault="002B290E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Утвердить План функционирования ВСОКО (Приложение</w:t>
      </w:r>
      <w:r w:rsidR="000C3889"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</w:p>
    <w:p w:rsidR="00F7460B" w:rsidRPr="00230012" w:rsidRDefault="00F7460B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B290E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2B290E"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. Ответственным за выполнение Плана функционирования ВСОКО обеспечить его реализацию.</w:t>
      </w:r>
    </w:p>
    <w:p w:rsidR="00F7460B" w:rsidRPr="00230012" w:rsidRDefault="00F7460B" w:rsidP="00F746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B290E" w:rsidRPr="00230012" w:rsidRDefault="000C3889" w:rsidP="00F7460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4</w:t>
      </w:r>
      <w:r w:rsidR="002B290E"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r w:rsidR="002B290E" w:rsidRPr="00230012">
        <w:rPr>
          <w:rFonts w:ascii="Times New Roman" w:eastAsia="Calibri" w:hAnsi="Times New Roman" w:cs="Times New Roman"/>
          <w:sz w:val="24"/>
          <w:szCs w:val="24"/>
          <w:lang w:val="ru-RU"/>
        </w:rPr>
        <w:t>Контроль исполнения приказа оставляю за собой.</w:t>
      </w:r>
    </w:p>
    <w:p w:rsidR="002B290E" w:rsidRPr="00230012" w:rsidRDefault="002B290E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230012" w:rsidRDefault="002B290E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230012" w:rsidRDefault="002B290E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230012" w:rsidRDefault="002B290E" w:rsidP="00F7460B">
      <w:pPr>
        <w:spacing w:before="0" w:beforeAutospacing="0" w:after="0" w:afterAutospacing="0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 w:rsidRPr="0023001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Директор                                                                                                  </w:t>
      </w:r>
      <w:proofErr w:type="spellStart"/>
      <w:r w:rsidRPr="00230012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О.В.Белозерова</w:t>
      </w:r>
      <w:proofErr w:type="spellEnd"/>
    </w:p>
    <w:p w:rsidR="002B290E" w:rsidRPr="00230012" w:rsidRDefault="002B290E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0C3889" w:rsidRDefault="002B290E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Default="002B290E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460B" w:rsidRDefault="00F7460B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7460B" w:rsidRPr="000C3889" w:rsidRDefault="00F7460B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0C3889" w:rsidRDefault="002B290E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0C3889" w:rsidRDefault="002B290E" w:rsidP="00F7460B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0C3889" w:rsidRDefault="002B290E" w:rsidP="002B2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0C3889" w:rsidRDefault="002B290E" w:rsidP="002B2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2B290E" w:rsidRPr="000C3889" w:rsidRDefault="002B290E" w:rsidP="002B2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C3889">
        <w:rPr>
          <w:rFonts w:ascii="Times New Roman" w:eastAsia="Times New Roman" w:hAnsi="Times New Roman" w:cs="Times New Roman"/>
          <w:sz w:val="24"/>
          <w:szCs w:val="24"/>
          <w:lang w:val="ru-RU"/>
        </w:rPr>
        <w:t>С приказом ознакомлены:</w:t>
      </w:r>
    </w:p>
    <w:p w:rsidR="002B290E" w:rsidRPr="000C3889" w:rsidRDefault="002B290E" w:rsidP="002B290E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616"/>
        <w:gridCol w:w="3191"/>
      </w:tblGrid>
      <w:tr w:rsidR="002B290E" w:rsidRPr="000C3889" w:rsidTr="00230012">
        <w:tc>
          <w:tcPr>
            <w:tcW w:w="675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616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lang w:val="ru-RU" w:eastAsia="ru-RU"/>
              </w:rPr>
              <w:t>ФИО</w:t>
            </w:r>
          </w:p>
        </w:tc>
        <w:tc>
          <w:tcPr>
            <w:tcW w:w="3191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lang w:val="ru-RU" w:eastAsia="ru-RU"/>
              </w:rPr>
              <w:t>Роспись</w:t>
            </w:r>
          </w:p>
        </w:tc>
      </w:tr>
      <w:tr w:rsidR="002B290E" w:rsidRPr="000C3889" w:rsidTr="00230012">
        <w:tc>
          <w:tcPr>
            <w:tcW w:w="675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C3889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616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C3889">
              <w:rPr>
                <w:rFonts w:ascii="Times New Roman" w:eastAsia="Times New Roman" w:hAnsi="Times New Roman" w:cs="Times New Roman"/>
                <w:lang w:val="ru-RU" w:eastAsia="ru-RU"/>
              </w:rPr>
              <w:t>Фаяршина</w:t>
            </w:r>
            <w:proofErr w:type="spellEnd"/>
            <w:r w:rsidRPr="000C388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Наталия Аркадьевна</w:t>
            </w:r>
          </w:p>
        </w:tc>
        <w:tc>
          <w:tcPr>
            <w:tcW w:w="3191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2B290E" w:rsidRPr="000C3889" w:rsidTr="00230012">
        <w:tc>
          <w:tcPr>
            <w:tcW w:w="675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C3889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3616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C3889">
              <w:rPr>
                <w:rFonts w:ascii="Times New Roman" w:eastAsia="Times New Roman" w:hAnsi="Times New Roman" w:cs="Times New Roman"/>
                <w:lang w:val="ru-RU"/>
              </w:rPr>
              <w:t>Просвирнова</w:t>
            </w:r>
            <w:proofErr w:type="spellEnd"/>
            <w:r w:rsidRPr="000C3889">
              <w:rPr>
                <w:rFonts w:ascii="Times New Roman" w:eastAsia="Times New Roman" w:hAnsi="Times New Roman" w:cs="Times New Roman"/>
                <w:lang w:val="ru-RU"/>
              </w:rPr>
              <w:t xml:space="preserve"> Елена Юрьевна</w:t>
            </w:r>
          </w:p>
        </w:tc>
        <w:tc>
          <w:tcPr>
            <w:tcW w:w="3191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290E" w:rsidRPr="000C3889" w:rsidTr="00230012">
        <w:tc>
          <w:tcPr>
            <w:tcW w:w="675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C3889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3616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  <w:proofErr w:type="spellStart"/>
            <w:r w:rsidRPr="000C3889">
              <w:rPr>
                <w:rFonts w:ascii="Times New Roman" w:eastAsia="Times New Roman" w:hAnsi="Times New Roman" w:cs="Times New Roman"/>
                <w:lang w:val="ru-RU"/>
              </w:rPr>
              <w:t>Липенских</w:t>
            </w:r>
            <w:proofErr w:type="spellEnd"/>
            <w:r w:rsidRPr="000C3889">
              <w:rPr>
                <w:rFonts w:ascii="Times New Roman" w:eastAsia="Times New Roman" w:hAnsi="Times New Roman" w:cs="Times New Roman"/>
                <w:lang w:val="ru-RU"/>
              </w:rPr>
              <w:t xml:space="preserve"> Наталья Владимировна </w:t>
            </w:r>
          </w:p>
        </w:tc>
        <w:tc>
          <w:tcPr>
            <w:tcW w:w="3191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2B290E" w:rsidRPr="000C3889" w:rsidTr="00230012">
        <w:tc>
          <w:tcPr>
            <w:tcW w:w="675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C3889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3616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0C3889">
              <w:rPr>
                <w:rFonts w:ascii="Times New Roman" w:eastAsia="Times New Roman" w:hAnsi="Times New Roman" w:cs="Times New Roman"/>
                <w:lang w:val="ru-RU"/>
              </w:rPr>
              <w:t>Родина Людмила Евгеньевна</w:t>
            </w:r>
          </w:p>
        </w:tc>
        <w:tc>
          <w:tcPr>
            <w:tcW w:w="3191" w:type="dxa"/>
          </w:tcPr>
          <w:p w:rsidR="002B290E" w:rsidRPr="000C3889" w:rsidRDefault="002B290E" w:rsidP="0023001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2B290E" w:rsidRPr="000C3889" w:rsidRDefault="002B290E" w:rsidP="002B29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2B290E" w:rsidP="00230012">
      <w:pPr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="000C3889"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</w:t>
      </w:r>
      <w:r w:rsidRPr="00230012">
        <w:rPr>
          <w:rFonts w:ascii="Times New Roman" w:hAnsi="Times New Roman" w:cs="Times New Roman"/>
          <w:lang w:val="ru-RU"/>
        </w:rPr>
        <w:br/>
      </w:r>
    </w:p>
    <w:p w:rsidR="000C3889" w:rsidRPr="00230012" w:rsidRDefault="000C3889" w:rsidP="00230012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230012">
        <w:rPr>
          <w:rFonts w:ascii="Times New Roman" w:hAnsi="Times New Roman" w:cs="Times New Roman"/>
          <w:b/>
          <w:lang w:val="ru-RU"/>
        </w:rPr>
        <w:t>ПОЛОЖЕНИЕ О ВНУТРЕННЕЙ СИСТЕМЕ</w:t>
      </w:r>
    </w:p>
    <w:p w:rsidR="000C3889" w:rsidRPr="00230012" w:rsidRDefault="000C3889" w:rsidP="00230012">
      <w:pPr>
        <w:pStyle w:val="a6"/>
        <w:spacing w:beforeAutospacing="0" w:afterAutospacing="0"/>
        <w:jc w:val="center"/>
        <w:rPr>
          <w:rFonts w:ascii="Times New Roman" w:hAnsi="Times New Roman" w:cs="Times New Roman"/>
          <w:b/>
          <w:lang w:val="ru-RU"/>
        </w:rPr>
      </w:pPr>
      <w:r w:rsidRPr="00230012">
        <w:rPr>
          <w:rFonts w:ascii="Times New Roman" w:hAnsi="Times New Roman" w:cs="Times New Roman"/>
          <w:b/>
          <w:lang w:val="ru-RU"/>
        </w:rPr>
        <w:t>ОЦЕНКИ КАЧЕСТВА ОБРАЗОВАНИЯ В МАОУ СОШ №18</w:t>
      </w:r>
    </w:p>
    <w:p w:rsid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 Настоящее положение о внутренней системе оценки качества образования (далее – ВСОКО) в МАОУ СОШ №18 (далее – Положение):</w:t>
      </w:r>
    </w:p>
    <w:p w:rsidR="000C3889" w:rsidRPr="00230012" w:rsidRDefault="000C3889" w:rsidP="0023001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структуру ВСОКО и ее основные направления;</w:t>
      </w:r>
    </w:p>
    <w:p w:rsidR="000C3889" w:rsidRPr="00230012" w:rsidRDefault="000C3889" w:rsidP="0023001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регулирует порядок организации и проведения контрольно-оценочных процедур;</w:t>
      </w:r>
    </w:p>
    <w:p w:rsidR="000C3889" w:rsidRPr="00230012" w:rsidRDefault="000C3889" w:rsidP="0023001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закрепляет критерии и формы оценки по различным направлениям;</w:t>
      </w:r>
    </w:p>
    <w:p w:rsidR="000C3889" w:rsidRPr="00230012" w:rsidRDefault="000C3889" w:rsidP="0023001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состав мониторингов;</w:t>
      </w:r>
    </w:p>
    <w:p w:rsidR="000C3889" w:rsidRPr="00230012" w:rsidRDefault="000C3889" w:rsidP="00230012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устанавливает взаимосвязь ВСОКО и ВШК;</w:t>
      </w:r>
    </w:p>
    <w:p w:rsidR="000C3889" w:rsidRPr="00230012" w:rsidRDefault="000C3889" w:rsidP="00230012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учитывает федеральные требования к процедуре 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образовательной организации.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 В Положении учтена действующая в РФ система федерального государственного контроля качества образования, подходы к независимой системе оценки качества образования, национальные исследования качества образования и международные сопоставительные исследования качества образования.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 Положение разработано в соответствии: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Федеральным законом от 29.12.2012 № 273-ФЗ «Об образовании в Российской Федерации»;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государственной программой Российской Федерации «Развитие образования», утвержденной постановлением Правительства от 26.12.2017 № 1642;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Порядком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начального общего образования, утвержденным приказом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06.10.2009 № 373;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основного общего образования, утвержденным приказом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17.12.2010 № 1897;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ФГОС среднего общего образования, утвержденным приказом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17.05.2012 № 413;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Порядком проведения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образовательной организации, утвержденным приказом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14.06.2013 № 462;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приказом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10.12.2013 № 1324 «Об утверждении показателей деятельности образовательной организации, подлежащей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самообследованию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»;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утвержденными постановлением главного санитарного врача от 28.09.2020 № 28;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утвержденными постановлением главного санитарного врача от 28.01.2021 № 2;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уставом МАОУ СОШ №18;</w:t>
      </w:r>
    </w:p>
    <w:p w:rsidR="000C3889" w:rsidRPr="00230012" w:rsidRDefault="000C3889" w:rsidP="00230012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локальными нормативными актами МАОУ СОШ №18.</w:t>
      </w:r>
    </w:p>
    <w:p w:rsid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1.4. В Положении использованы следующие понятия и аббревиатуры: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внутренняя система оценки качества образования (</w:t>
      </w:r>
      <w:proofErr w:type="gramStart"/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ВСОКО)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–</w:t>
      </w:r>
      <w:proofErr w:type="gram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 функциональное единство локальных регуляторов, процедур и методов оценки, обеспечивающих получение своевременной, полной и объективной информации о соответствии образовательной деятельности МАОУ СОШ №18 требованиям ФГОС и потребностям участников образовательных отношений;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контроль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(ВШК)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административный ресурс управления качеством образования, вспомогательный инструмент для организации функционирования ВСОКО, аккумулирующий ее процедуры;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качество образования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комплексная характеристика образовательной деятельности и подготовки обучающегося, выражающая степень их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 (п. 29 ст. 2 Федерального закона № 273-ФЗ);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независимая оценка качества образования (НОКО)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регламентируемый на федеральном уровне инструмент внешней оценки качества образования, осуществляемой официально уполномоченным оператором;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основная образовательная программа (ООП)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комплекс основных характеристик образования (объем, содержание, планируемые результаты), организационно-педагогических условий, структура которых задана требованиями ФГОС общего образования;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оценка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установление соответствия;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диагностика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контрольный замер, срез;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протяженное во времени системное наблюдение за управляемым объектом, которое предполагает фиксацию состояния наблюдаемого объекта на «входе» и «выходе» периода мониторинга; мониторинг обеспечивается оценочно-диагностическим инструментарием и имеет заданную траекторию анализа показателей наблюдения;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ГИА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государственная итоговая аттестация;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ФПУ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 федеральный перечень учебников;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ИКТ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 информационно-коммуникационные технологии;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УУД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универсальные учебные действия;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ВПР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 всероссийские проверочные работы;</w:t>
      </w:r>
    </w:p>
    <w:p w:rsidR="000C3889" w:rsidRPr="00230012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PISA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 международная программа по оценке образовательных достижений учащихся, а также общероссийское исследование качества образования по модели PISA;</w:t>
      </w:r>
    </w:p>
    <w:p w:rsidR="000C3889" w:rsidRDefault="000C3889" w:rsidP="00230012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НИКО</w:t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– национальное исследование качества образования.</w:t>
      </w:r>
    </w:p>
    <w:p w:rsidR="00230012" w:rsidRPr="00230012" w:rsidRDefault="00230012" w:rsidP="00230012">
      <w:pPr>
        <w:spacing w:before="0" w:beforeAutospacing="0" w:after="0" w:afterAutospacing="0"/>
        <w:ind w:left="4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ОРГАНИЗАЦИЯ И КОМПОНЕНТЫ ВСОКО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 В МАОУ СОШ №18 ВСОКО включает:</w:t>
      </w:r>
    </w:p>
    <w:p w:rsidR="000C3889" w:rsidRPr="00230012" w:rsidRDefault="000C3889" w:rsidP="0023001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локальные регуляторы: локальные нормативные акты, программно-методические документы;</w:t>
      </w:r>
    </w:p>
    <w:p w:rsidR="000C3889" w:rsidRPr="00230012" w:rsidRDefault="000C3889" w:rsidP="0023001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должностных лиц, субъектов оценки;</w:t>
      </w:r>
    </w:p>
    <w:p w:rsidR="000C3889" w:rsidRPr="00230012" w:rsidRDefault="000C3889" w:rsidP="0023001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направления оценки;</w:t>
      </w:r>
    </w:p>
    <w:p w:rsidR="000C3889" w:rsidRPr="00230012" w:rsidRDefault="000C3889" w:rsidP="0023001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критерии и показатели по каждому направлению;</w:t>
      </w:r>
    </w:p>
    <w:p w:rsidR="000C3889" w:rsidRPr="00230012" w:rsidRDefault="000C3889" w:rsidP="0023001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оценочные процедуры, формы и методы оценки;</w:t>
      </w:r>
    </w:p>
    <w:p w:rsidR="000C3889" w:rsidRPr="00230012" w:rsidRDefault="000C3889" w:rsidP="00230012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информационно-аналитические продукты;</w:t>
      </w:r>
    </w:p>
    <w:p w:rsidR="000C3889" w:rsidRPr="00230012" w:rsidRDefault="000C3889" w:rsidP="00230012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компьютерные программы и сервисы.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 Состав должностных лиц, выполняемый ими в рамках ВСОКО функционал и сроки проведения процедур ВСОКО устанавливаются ежегодно директором школы.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 В рамках ВСОКО в МАОУ СОШ №18 оцениваются направления:</w:t>
      </w:r>
    </w:p>
    <w:p w:rsidR="000C3889" w:rsidRPr="00230012" w:rsidRDefault="000C3889" w:rsidP="0023001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качество </w:t>
      </w:r>
      <w:proofErr w:type="gram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образовательных результатов</w:t>
      </w:r>
      <w:proofErr w:type="gram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обучающихся;</w:t>
      </w:r>
    </w:p>
    <w:p w:rsidR="000C3889" w:rsidRPr="00230012" w:rsidRDefault="000C3889" w:rsidP="00230012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 реализации образовательной деятельности;</w:t>
      </w:r>
    </w:p>
    <w:p w:rsidR="000C3889" w:rsidRPr="00230012" w:rsidRDefault="000C3889" w:rsidP="00230012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качество условий, обеспечивающих образовательную деятельность.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2.4. Оценочные мероприятия и процедуры в рамках ВСОКО проводятся в течение всего учебного года в соответствии с планом функционирования ВСОКО, который составляется ежегодно.</w:t>
      </w:r>
    </w:p>
    <w:p w:rsidR="000C3889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2.5. Результаты функционирования ВСОКО обобщаются и фиксируются в ежегодном отчете о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МАОУ СОШ №18.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ОСОБЕННОСТИ ОЦЕНКИ ОБРАЗОВАТЕЛЬНЫХ РЕЗУЛЬТАТОВ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 В качестве объекта оценки образовательных результатов реализации ООП МАОУ СОШ №18 по уровням общего образования, разработанных на основе ФГОС, выступают:</w:t>
      </w:r>
    </w:p>
    <w:p w:rsidR="000C3889" w:rsidRPr="00230012" w:rsidRDefault="000C3889" w:rsidP="0023001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обучения;</w:t>
      </w:r>
    </w:p>
    <w:p w:rsidR="000C3889" w:rsidRPr="00230012" w:rsidRDefault="000C3889" w:rsidP="0023001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обучения;</w:t>
      </w:r>
    </w:p>
    <w:p w:rsidR="000C3889" w:rsidRPr="00230012" w:rsidRDefault="000C3889" w:rsidP="0023001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результаты;</w:t>
      </w:r>
    </w:p>
    <w:p w:rsidR="000C3889" w:rsidRPr="00230012" w:rsidRDefault="000C3889" w:rsidP="00230012">
      <w:pPr>
        <w:numPr>
          <w:ilvl w:val="0"/>
          <w:numId w:val="6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достижения учащихся на конкурсах, соревнованиях, олимпиадах различного уровня;</w:t>
      </w:r>
    </w:p>
    <w:p w:rsidR="000C3889" w:rsidRPr="00230012" w:rsidRDefault="000C3889" w:rsidP="00230012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удовлетворенность родителей качеством образовательных результатов.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 Оценка достижения планируемых результатов освоения образовательных программ предусматривает:</w:t>
      </w:r>
    </w:p>
    <w:p w:rsidR="000C3889" w:rsidRPr="00230012" w:rsidRDefault="000C3889" w:rsidP="0023001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поурочный контроль;</w:t>
      </w:r>
    </w:p>
    <w:p w:rsidR="000C3889" w:rsidRPr="00230012" w:rsidRDefault="000C3889" w:rsidP="0023001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текущий диагностический контроль;</w:t>
      </w:r>
    </w:p>
    <w:p w:rsidR="000C3889" w:rsidRPr="00230012" w:rsidRDefault="000C3889" w:rsidP="0023001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промежуточную аттестацию;</w:t>
      </w:r>
    </w:p>
    <w:p w:rsidR="000C3889" w:rsidRPr="00230012" w:rsidRDefault="000C3889" w:rsidP="0023001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результатов внешних независимых диагностик, всероссийских проверочных работ;</w:t>
      </w:r>
    </w:p>
    <w:p w:rsidR="000C3889" w:rsidRPr="00230012" w:rsidRDefault="000C3889" w:rsidP="00230012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итоговую аттестацию по предметам, не выносимым на ГИА;</w:t>
      </w:r>
    </w:p>
    <w:p w:rsidR="000C3889" w:rsidRPr="00230012" w:rsidRDefault="000C3889" w:rsidP="00230012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результатов ГИА.</w:t>
      </w:r>
    </w:p>
    <w:p w:rsidR="000C3889" w:rsidRPr="00230012" w:rsidRDefault="000C3889" w:rsidP="0023001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Сводная информация по итогам оценки предметных результатов проводится по параметрам согласно приложению 1.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 Текущий контроль и промежуточная аттестация обучающихся регулируются положением о формах, периодичности, порядке текущего контроля и промежуточной аттестации обучающихся.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 Оценка образовательных результатов позволяет выявить обучающихся, осваивающих учебный материал на базовом, повышенном и высоком уровнях. Уровневый подход обязателен при разработке оценочных средств по каждому тематическому разделу каждой рабочей программы предмета, курса или дисциплины учебного плана.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 Отметки по результатам оценки зависят прежде всего от уровня выполненного задания. Задание базового уровня даже при условии его правильного выполнения отмечается баллом «3» и не более. Задание повышенного уровня даже при условии его правильного выполнения отмечается баллом «4» и не более. Баллом «5» отмечаются правильно выполненные задания высокого уровня сложности.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 Оценочные средства с уровневым подходом разрабатываются профессиональными объединениями педагогов одновременно с составлением рабочей программы учебного предмета, курса или дисциплины учебного плана МАОУ СОШ №18. Обновление оценочных средств осуществляется по мере необходимости.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3.7. Информация о достижении каждым обучающимся планируемых результатов освоения рабочей программы учебного предмета, курса или дисциплины учебного плана фиксируется в сводной ведомости успеваемости.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 Анализ динамики образовательных результатов каждого обучающегося, начиная с 4-го класса, проводит классный руководитель и отражает это в характеристике, направляемой родителям (законным представителям) обучающихся по окончании учебного года.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3.9. Оценка достижения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освоения ООП, реализуемых в МАОУ СОШ №18, проводится в соответствии с планом мониторинга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результатов по критериям, указанным в программах формирования/развития УУД по уровням общего образования (приложение 2).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3.10. Личностные образовательные результаты не подлежат прямой оценке, но в обязательном порядке организуется мониторинг личностного развития обучающихся. Предметом мониторинга выступает уровень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результатов, зафиксированных в ООП, реализуемых в МАОУ СОШ №18. Формы мониторинга и сроки его проведения устанавливаются директором школы в приказе (приложение 3).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 Достижения учащихся на конкурсах, соревнованиях, олимпиадах различного уровня оцениваются по критериям и показателям, приведенным в приложении 4.</w:t>
      </w:r>
    </w:p>
    <w:p w:rsidR="000C3889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 Оценка удовлетворенности родителей (законных представителей) обучающихся качеством образовательных результатов проводится в соответствии с планом функционирования ВСОКО на основании опроса.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ОСОБЕННОСТИ ОЦЕНКИ РЕАЛИЗАЦИИ</w:t>
      </w:r>
      <w:r w:rsid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ОБРАЗОВАТЕЛЬНОЙ ДЕЯТЕЛЬНОСТИ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 Оценке подлежат ООП, реализуемые в МАОУ СОШ №18. Оценка ООП соответствующего уровня общего образования проводится на этапе разработки ООП на предмет соответствия требованиям ФГОС общего образования и ежегодно в августе – на предмет актуальности ООП. Критерии оценки:</w:t>
      </w:r>
    </w:p>
    <w:p w:rsidR="000C3889" w:rsidRPr="00230012" w:rsidRDefault="000C3889" w:rsidP="00230012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структуры ООП уровней общего образования требованиям ФГОС;</w:t>
      </w:r>
    </w:p>
    <w:p w:rsidR="000C3889" w:rsidRPr="00230012" w:rsidRDefault="000C3889" w:rsidP="00230012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рабочих программ содержательного раздела локальным требованиям к оценочным модулям рабочих программ;</w:t>
      </w:r>
    </w:p>
    <w:p w:rsidR="000C3889" w:rsidRPr="00230012" w:rsidRDefault="000C3889" w:rsidP="00230012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формируемой части учебного плана запросам участников образовательных отношений.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 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0C3889" w:rsidRPr="00230012" w:rsidRDefault="000C3889" w:rsidP="0023001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тематики программы запросу потребителей;</w:t>
      </w:r>
    </w:p>
    <w:p w:rsidR="000C3889" w:rsidRPr="00230012" w:rsidRDefault="000C3889" w:rsidP="0023001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документов, подтверждающих этот запрос;</w:t>
      </w:r>
    </w:p>
    <w:p w:rsidR="000C3889" w:rsidRPr="00230012" w:rsidRDefault="000C3889" w:rsidP="0023001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содержания программы заявленному направлению дополнительного образования;</w:t>
      </w:r>
    </w:p>
    <w:p w:rsidR="000C3889" w:rsidRPr="00230012" w:rsidRDefault="000C3889" w:rsidP="00230012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соответствие структуры и содержания программы региональным требованиям (при их наличии);</w:t>
      </w:r>
    </w:p>
    <w:p w:rsidR="000C3889" w:rsidRPr="00230012" w:rsidRDefault="000C3889" w:rsidP="00230012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в программе описанных форм и методов оценки планируемых результатов освоения программы обучающимися.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 Оценка ООП в процессе их реализации проводится одновременно с оценкой реализации дополнительных общеобразовательных программ, мониторингом качества преподавания и оценкой удовлетворенности обучающихся и их родителей (законных представителей) реализацией образовательной деятельности.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4.4. Оценка удовлетворенности обучающихся и их родителей (законных представителей) реализацией образовательной деятельности проводится в соответствии с планом функционирования ВСОКО на основании опроса. Критерии оценки:</w:t>
      </w:r>
    </w:p>
    <w:p w:rsidR="000C3889" w:rsidRPr="00230012" w:rsidRDefault="000C3889" w:rsidP="00230012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удовлетворенности качеством преподавания предметов;</w:t>
      </w:r>
    </w:p>
    <w:p w:rsidR="000C3889" w:rsidRPr="00230012" w:rsidRDefault="000C3889" w:rsidP="00230012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удовлетворенности внеурочной деятельностью;</w:t>
      </w:r>
    </w:p>
    <w:p w:rsidR="000C3889" w:rsidRDefault="000C3889" w:rsidP="00230012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степень удовлетворенности услугами дополнительного образования.</w:t>
      </w:r>
    </w:p>
    <w:p w:rsidR="00230012" w:rsidRPr="00230012" w:rsidRDefault="00230012" w:rsidP="00230012">
      <w:pPr>
        <w:spacing w:before="0" w:beforeAutospacing="0" w:after="0" w:afterAutospacing="0"/>
        <w:ind w:left="42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 ОСОБЕННОСТИ ОЦЕНКИ УСЛОВИЙ,</w:t>
      </w:r>
      <w:r w:rsidRPr="00230012">
        <w:rPr>
          <w:rFonts w:ascii="Times New Roman" w:hAnsi="Times New Roman" w:cs="Times New Roman"/>
          <w:lang w:val="ru-RU"/>
        </w:rPr>
        <w:br/>
      </w: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ОБЕСПЕЧИВАЮЩИХ ОБРАЗОВАТЕЛЬНУЮ ДЕЯТЕЛЬНОСТЬ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 Структура оценки условий, обеспечивающих образовательную деятельность в МАОУ СОШ №18,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 Оценка условий, обеспечивающих образовательную деятельность в МАОУ СОШ №18, проводится в течение учебного года согласно плану функционирования ВСОКО. Критерии оценки охватывают все установленные на федеральном уровне показатели деятельности образовательной организации (Приложение 5).</w:t>
      </w:r>
    </w:p>
    <w:p w:rsidR="000C3889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 Оценка удовлетворенности обучающихся и их родителей (законных представителей) условиями, обеспечивающими образовательную деятельность, проводится в соответствии с планом функционирования ВСОКО на основании опроса по вопросам качества работы педагогического коллектива и взаимодействия семьи и школы.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6. МОНИТОРИНГ В РАМКАХ ВСОКО</w:t>
      </w:r>
    </w:p>
    <w:p w:rsidR="00230012" w:rsidRPr="00230012" w:rsidRDefault="00230012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6.1. Цель мониторинга – путем сбора, обобщения и анализа информации определить состояние объекта наблюдения, определить его направления развития в соответствии с требованиями ФГОС уровней общего образования и принять объективные управленческие решения по результатам наблюдения, направленные на повышение качества объекта.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6.2. Формы, направления, процедуры проведения и технологии мониторинга определяются администрацией школы.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6.3. В рамках ВСОКО в МАОУ СОШ №18 проводятся мониторинги:</w:t>
      </w:r>
    </w:p>
    <w:p w:rsidR="000C3889" w:rsidRPr="00230012" w:rsidRDefault="000C3889" w:rsidP="0023001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личностного развития обучающихся;</w:t>
      </w:r>
    </w:p>
    <w:p w:rsidR="000C3889" w:rsidRPr="00230012" w:rsidRDefault="000C3889" w:rsidP="0023001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достижения обучающимися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образовательных результатов;</w:t>
      </w:r>
    </w:p>
    <w:p w:rsidR="000C3889" w:rsidRPr="00230012" w:rsidRDefault="000C3889" w:rsidP="00230012">
      <w:pPr>
        <w:numPr>
          <w:ilvl w:val="0"/>
          <w:numId w:val="14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выполнения «дорожной карты» развития условий реализации образовательных программ;</w:t>
      </w:r>
    </w:p>
    <w:p w:rsidR="000C3889" w:rsidRPr="00230012" w:rsidRDefault="000C3889" w:rsidP="00230012">
      <w:pPr>
        <w:numPr>
          <w:ilvl w:val="0"/>
          <w:numId w:val="14"/>
        </w:numPr>
        <w:spacing w:before="0" w:beforeAutospacing="0" w:after="0" w:afterAutospacing="0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показателей отчета о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6.4. По инициативе участников образовательных отношений и (или) в рамках программы развития школы могут разрабатываться и проводиться иные мониторинги. Перечень текущих и новых мониторингов фиксируется приказом директора школы.</w:t>
      </w:r>
    </w:p>
    <w:p w:rsidR="000C3889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6.5. Мероприятия, проводимые в рамках мониторингов, и сроки их проведения определяются в планах мониторингов, которые составляются на учебный год. Периодичность подведения промежуточных и итоговых результатов, а также формы отчетности по каждому мониторингу определяются в плане функционирования ВСОКО.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7. ВЗАИМОСВЯЗЬ ВСОКО И ВШК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7.1. ВШК подчинен ВСОКО и осуществляется в пределах направлений ВСОКО. ВШК конкретизирует и поэтапно отслеживает реализацию содержания ВСОКО.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7.2. ВШК проводится в течение всего учебного года в соответствии с планом ВШК, который составляется ежегодно.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7.3. ВШК проводится в отношении эффективности педагогической системы школы и организации образовательного процесса в ходе реализации образовательных программ.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7.4. Результаты ВШК фиксируются в справках, которые могут использоваться при подведении итогов ВСОКО, в отчете о </w:t>
      </w:r>
      <w:proofErr w:type="spellStart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самообследовании</w:t>
      </w:r>
      <w:proofErr w:type="spellEnd"/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, публичном докладе директора школы.</w:t>
      </w:r>
    </w:p>
    <w:p w:rsidR="000C3889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7.5. Должностные лица одновременно могут выступать субъектами ВСОКО и субъектами ВШК.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8. ДОКУМЕНТЫ ВСОКО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8.1. В рамках ВСОКО ответственные лица готовят справки по результатам оценочных мероприятий, аналитические записки в случае внепланового контроля по одному из направлений ВСОКО и сводные аналитические справки по итогам мониторингов.</w:t>
      </w:r>
    </w:p>
    <w:p w:rsidR="000C3889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8.2. Состав конкретных документов ВСОКО ежегодно обновляется и утверждается</w:t>
      </w:r>
      <w:r w:rsidRPr="00230012">
        <w:rPr>
          <w:rFonts w:ascii="Times New Roman" w:hAnsi="Times New Roman" w:cs="Times New Roman"/>
          <w:lang w:val="ru-RU"/>
        </w:rPr>
        <w:br/>
      </w: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директором школы.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Default="000C3889" w:rsidP="00230012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9. ОЦЕНКА УДОВЛЕТВОРЕННОСТИ УЧАСТНИКОВ ОБРАЗОВАТЕЛЬНЫХ ОТНОШЕНИЙ КАЧЕСТВОМ ОБРАЗОВАНИЯ</w:t>
      </w:r>
    </w:p>
    <w:p w:rsidR="00230012" w:rsidRPr="00230012" w:rsidRDefault="00230012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9.1. Оценка удовлетворенности участников образовательных отношений качеством образования предусматривает:</w:t>
      </w:r>
    </w:p>
    <w:p w:rsidR="000C3889" w:rsidRPr="00230012" w:rsidRDefault="000C3889" w:rsidP="00230012">
      <w:pPr>
        <w:numPr>
          <w:ilvl w:val="0"/>
          <w:numId w:val="12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внутриорганизационные опросы и анкетирование;</w:t>
      </w:r>
    </w:p>
    <w:p w:rsidR="000C3889" w:rsidRPr="00230012" w:rsidRDefault="000C3889" w:rsidP="00230012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9.2. Внутриорганизационные опросы и анкетирование проводятся:</w:t>
      </w:r>
    </w:p>
    <w:p w:rsidR="000C3889" w:rsidRPr="00230012" w:rsidRDefault="000C3889" w:rsidP="0023001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этапе разработки ООП – с целью определения части ООП, формируемой участниками образовательных отношений;</w:t>
      </w:r>
    </w:p>
    <w:p w:rsidR="000C3889" w:rsidRPr="00230012" w:rsidRDefault="000C3889" w:rsidP="00230012">
      <w:pPr>
        <w:numPr>
          <w:ilvl w:val="0"/>
          <w:numId w:val="13"/>
        </w:numPr>
        <w:spacing w:before="0" w:beforeAutospacing="0" w:after="0" w:afterAutospacing="0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3001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ежегодно в конце учебного года – с целью выявления динамики спроса на те или иные программы.</w:t>
      </w: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0C3889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30012">
        <w:rPr>
          <w:rFonts w:hAnsi="Times New Roman" w:cs="Times New Roman"/>
          <w:color w:val="000000"/>
          <w:sz w:val="24"/>
          <w:szCs w:val="24"/>
          <w:lang w:val="ru-RU"/>
        </w:rPr>
        <w:t>1</w:t>
      </w:r>
    </w:p>
    <w:p w:rsidR="000C3889" w:rsidRPr="000C3889" w:rsidRDefault="00230012" w:rsidP="00230012">
      <w:pPr>
        <w:spacing w:before="0" w:beforeAutospacing="0" w:after="0" w:afterAutospacing="0"/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30.08.2021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="000C3889" w:rsidRPr="000C3889">
        <w:rPr>
          <w:lang w:val="ru-RU"/>
        </w:rPr>
        <w:br/>
      </w:r>
    </w:p>
    <w:p w:rsidR="000C3889" w:rsidRPr="000C3889" w:rsidRDefault="000C3889" w:rsidP="000C3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предметных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4"/>
        <w:gridCol w:w="6317"/>
        <w:gridCol w:w="2316"/>
      </w:tblGrid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Единица измерения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неудовлетворительные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ОГЭ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ниже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минимального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баллов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ЕГЭ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получивших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отличием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выпускников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победителей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призеров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смотров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удельный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./%</w:t>
            </w:r>
          </w:p>
        </w:tc>
      </w:tr>
    </w:tbl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30.08.2021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г</w:t>
      </w: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метапредметных</w:t>
      </w:r>
      <w:proofErr w:type="spellEnd"/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7"/>
        <w:gridCol w:w="2041"/>
        <w:gridCol w:w="1967"/>
        <w:gridCol w:w="2041"/>
        <w:gridCol w:w="1505"/>
      </w:tblGrid>
      <w:tr w:rsidR="000C3889" w:rsidRPr="000C3889" w:rsidTr="00230012">
        <w:trPr>
          <w:trHeight w:val="20"/>
        </w:trPr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jc w:val="center"/>
              <w:rPr>
                <w:lang w:val="ru-RU"/>
              </w:rPr>
            </w:pPr>
            <w:r w:rsidRPr="000C3889">
              <w:rPr>
                <w:lang w:val="ru-RU"/>
              </w:rPr>
              <w:t>Группа</w:t>
            </w:r>
            <w:r w:rsidRPr="000C3889">
              <w:rPr>
                <w:lang w:val="ru-RU"/>
              </w:rPr>
              <w:br/>
            </w:r>
            <w:proofErr w:type="spellStart"/>
            <w:r w:rsidRPr="000C3889">
              <w:rPr>
                <w:lang w:val="ru-RU"/>
              </w:rPr>
              <w:t>метапредметных</w:t>
            </w:r>
            <w:proofErr w:type="spellEnd"/>
            <w:r w:rsidRPr="000C3889">
              <w:rPr>
                <w:lang w:val="ru-RU"/>
              </w:rPr>
              <w:br/>
              <w:t>образовательных результатов</w:t>
            </w:r>
          </w:p>
        </w:tc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jc w:val="center"/>
              <w:rPr>
                <w:lang w:val="ru-RU"/>
              </w:rPr>
            </w:pPr>
            <w:r w:rsidRPr="000C3889">
              <w:rPr>
                <w:lang w:val="ru-RU"/>
              </w:rPr>
              <w:t xml:space="preserve">Показатели оценки </w:t>
            </w:r>
            <w:proofErr w:type="spellStart"/>
            <w:r w:rsidRPr="000C3889">
              <w:rPr>
                <w:lang w:val="ru-RU"/>
              </w:rPr>
              <w:t>метапредметных</w:t>
            </w:r>
            <w:proofErr w:type="spellEnd"/>
            <w:r w:rsidRPr="000C3889">
              <w:rPr>
                <w:lang w:val="ru-RU"/>
              </w:rPr>
              <w:t xml:space="preserve"> образовательных</w:t>
            </w:r>
            <w:r w:rsidRPr="000C3889">
              <w:rPr>
                <w:lang w:val="ru-RU"/>
              </w:rPr>
              <w:br/>
              <w:t>результатов</w:t>
            </w: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jc w:val="center"/>
              <w:rPr>
                <w:lang w:val="ru-RU"/>
              </w:rPr>
            </w:pPr>
            <w:r w:rsidRPr="000C3889">
              <w:rPr>
                <w:lang w:val="ru-RU"/>
              </w:rPr>
              <w:t>Форма и</w:t>
            </w:r>
            <w:r w:rsidRPr="000C3889">
              <w:rPr>
                <w:lang w:val="ru-RU"/>
              </w:rPr>
              <w:br/>
              <w:t xml:space="preserve"> метод оценки</w:t>
            </w:r>
          </w:p>
        </w:tc>
      </w:tr>
      <w:tr w:rsidR="000C3889" w:rsidRPr="000C3889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jc w:val="center"/>
              <w:rPr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rPr>
                <w:lang w:val="ru-RU"/>
              </w:rPr>
            </w:pPr>
            <w:r w:rsidRPr="000C3889">
              <w:rPr>
                <w:lang w:val="ru-RU"/>
              </w:rPr>
              <w:t>Уровень</w:t>
            </w:r>
            <w:r w:rsidRPr="000C3889">
              <w:rPr>
                <w:lang w:val="ru-RU"/>
              </w:rPr>
              <w:br/>
              <w:t xml:space="preserve"> начального</w:t>
            </w:r>
          </w:p>
          <w:p w:rsidR="000C3889" w:rsidRPr="000C3889" w:rsidRDefault="000C3889" w:rsidP="00230012">
            <w:pPr>
              <w:pStyle w:val="a6"/>
              <w:rPr>
                <w:lang w:val="ru-RU"/>
              </w:rPr>
            </w:pPr>
            <w:r w:rsidRPr="000C3889">
              <w:rPr>
                <w:lang w:val="ru-RU"/>
              </w:rPr>
              <w:t>общего</w:t>
            </w:r>
            <w:r w:rsidRPr="000C3889">
              <w:rPr>
                <w:lang w:val="ru-RU"/>
              </w:rPr>
              <w:br/>
              <w:t xml:space="preserve"> образования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rPr>
                <w:lang w:val="ru-RU"/>
              </w:rPr>
            </w:pPr>
            <w:r w:rsidRPr="000C3889">
              <w:rPr>
                <w:lang w:val="ru-RU"/>
              </w:rPr>
              <w:t>Уровень</w:t>
            </w:r>
            <w:r w:rsidRPr="000C3889">
              <w:rPr>
                <w:lang w:val="ru-RU"/>
              </w:rPr>
              <w:br/>
              <w:t>основного</w:t>
            </w:r>
          </w:p>
          <w:p w:rsidR="000C3889" w:rsidRPr="000C3889" w:rsidRDefault="000C3889" w:rsidP="00230012">
            <w:pPr>
              <w:pStyle w:val="a6"/>
              <w:rPr>
                <w:lang w:val="ru-RU"/>
              </w:rPr>
            </w:pPr>
            <w:r w:rsidRPr="000C3889">
              <w:rPr>
                <w:lang w:val="ru-RU"/>
              </w:rPr>
              <w:t>общего</w:t>
            </w:r>
            <w:r w:rsidRPr="000C3889">
              <w:rPr>
                <w:lang w:val="ru-RU"/>
              </w:rPr>
              <w:br/>
              <w:t>образования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rPr>
                <w:lang w:val="ru-RU"/>
              </w:rPr>
            </w:pPr>
            <w:r w:rsidRPr="000C3889">
              <w:rPr>
                <w:lang w:val="ru-RU"/>
              </w:rPr>
              <w:t>Уровень</w:t>
            </w:r>
            <w:r w:rsidRPr="000C3889">
              <w:rPr>
                <w:lang w:val="ru-RU"/>
              </w:rPr>
              <w:br/>
              <w:t>среднего общего</w:t>
            </w:r>
            <w:r w:rsidRPr="000C3889">
              <w:rPr>
                <w:lang w:val="ru-RU"/>
              </w:rPr>
              <w:br/>
              <w:t>образования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jc w:val="center"/>
              <w:rPr>
                <w:lang w:val="ru-RU"/>
              </w:rPr>
            </w:pPr>
          </w:p>
        </w:tc>
      </w:tr>
      <w:tr w:rsidR="000C3889" w:rsidRPr="000C3889" w:rsidTr="00230012">
        <w:trPr>
          <w:trHeight w:val="2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C3889">
              <w:rPr>
                <w:rFonts w:ascii="Times New Roman" w:hAnsi="Times New Roman" w:cs="Times New Roman"/>
                <w:lang w:val="ru-RU"/>
              </w:rPr>
              <w:t>Метапредметные</w:t>
            </w:r>
            <w:proofErr w:type="spellEnd"/>
            <w:r w:rsidRPr="000C3889">
              <w:rPr>
                <w:rFonts w:ascii="Times New Roman" w:hAnsi="Times New Roman" w:cs="Times New Roman"/>
                <w:lang w:val="ru-RU"/>
              </w:rPr>
              <w:t xml:space="preserve"> понятия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и термины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Слово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Число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Знак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Признак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Определение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Информация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Цель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Результат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Реальный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Виртуальный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Практический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Теоретический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0C3889" w:rsidRPr="000C3889" w:rsidRDefault="000C3889" w:rsidP="000C3889">
            <w:pPr>
              <w:pStyle w:val="a6"/>
              <w:spacing w:beforeAutospacing="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Процесс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Явление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Общее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Частное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Причина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Следствие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Закономерность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Тенденция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Объект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Субъект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Анализ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Синтез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Гипотетический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Вероятностный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Индивид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Личность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Духовное</w:t>
            </w:r>
            <w:r w:rsidRPr="000C3889">
              <w:rPr>
                <w:rFonts w:ascii="Times New Roman" w:hAnsi="Times New Roman" w:cs="Times New Roman"/>
                <w:lang w:val="ru-RU"/>
              </w:rPr>
              <w:br/>
              <w:t xml:space="preserve"> (волевое)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Душевное</w:t>
            </w:r>
            <w:r w:rsidRPr="000C3889">
              <w:rPr>
                <w:rFonts w:ascii="Times New Roman" w:hAnsi="Times New Roman" w:cs="Times New Roman"/>
                <w:lang w:val="ru-RU"/>
              </w:rPr>
              <w:br/>
              <w:t>(психическое)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Сознание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Самосознание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Детерминация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Интеграция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Дифференциация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Экстраполяция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Система</w:t>
            </w:r>
          </w:p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Синергия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0C3889">
            <w:pPr>
              <w:pStyle w:val="a6"/>
              <w:spacing w:beforeAutospacing="0" w:afterAutospacing="0"/>
              <w:rPr>
                <w:rFonts w:ascii="Times New Roman" w:hAnsi="Times New Roman" w:cs="Times New Roman"/>
                <w:lang w:val="ru-RU"/>
              </w:rPr>
            </w:pPr>
            <w:r w:rsidRPr="000C3889">
              <w:rPr>
                <w:rFonts w:ascii="Times New Roman" w:hAnsi="Times New Roman" w:cs="Times New Roman"/>
                <w:lang w:val="ru-RU"/>
              </w:rPr>
              <w:t>Опрос</w:t>
            </w:r>
            <w:r w:rsidRPr="000C3889">
              <w:rPr>
                <w:rFonts w:ascii="Times New Roman" w:hAnsi="Times New Roman" w:cs="Times New Roman"/>
                <w:lang w:val="ru-RU"/>
              </w:rPr>
              <w:br/>
              <w:t xml:space="preserve"> письменный</w:t>
            </w: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Личностные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Смыслообразование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саморегуляции</w:t>
            </w:r>
            <w:proofErr w:type="spellEnd"/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        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Смыслообразован</w:t>
            </w:r>
            <w:proofErr w:type="spellEnd"/>
            <w:r w:rsidRPr="000C3889">
              <w:rPr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поступки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нравственного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Смыслообразование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этическая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стратегии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карьеры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0C3889">
              <w:rPr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самоактуализации</w:t>
            </w:r>
            <w:proofErr w:type="spellEnd"/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информационного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lang w:val="ru-RU"/>
              </w:rPr>
              <w:t xml:space="preserve">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lang w:val="ru-RU"/>
              </w:rPr>
              <w:t xml:space="preserve">        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взаимоотношения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семьи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lang w:val="ru-RU"/>
              </w:rPr>
              <w:t xml:space="preserve">            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lang w:val="ru-RU"/>
              </w:rPr>
              <w:t xml:space="preserve">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религии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мировоззрения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Наблюдение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личностного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</w:tr>
      <w:tr w:rsidR="000C3889" w:rsidRPr="000C3889" w:rsidTr="00230012">
        <w:trPr>
          <w:trHeight w:val="20"/>
        </w:trPr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Регулятивные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сохранять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0C3889">
              <w:rPr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</w:t>
            </w:r>
            <w:proofErr w:type="spellEnd"/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характера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самостоятельному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творческих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поисковых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rPr>
                <w:lang w:val="ru-RU"/>
              </w:rPr>
            </w:pPr>
            <w:r w:rsidRPr="000C3889">
              <w:rPr>
                <w:lang w:val="ru-RU"/>
              </w:rPr>
              <w:t>Умение соотносить свои</w:t>
            </w:r>
            <w:r w:rsidRPr="000C3889">
              <w:rPr>
                <w:lang w:val="ru-RU"/>
              </w:rPr>
              <w:br/>
              <w:t>действия с планируемыми</w:t>
            </w:r>
            <w:r w:rsidRPr="000C3889">
              <w:rPr>
                <w:lang w:val="ru-RU"/>
              </w:rPr>
              <w:br/>
              <w:t>результатами;</w:t>
            </w:r>
            <w:r w:rsidRPr="000C3889">
              <w:rPr>
                <w:lang w:val="ru-RU"/>
              </w:rPr>
              <w:br/>
              <w:t>корректировать</w:t>
            </w:r>
            <w:r w:rsidRPr="000C3889">
              <w:rPr>
                <w:lang w:val="ru-RU"/>
              </w:rPr>
              <w:br/>
              <w:t xml:space="preserve"> планы в связи с</w:t>
            </w:r>
            <w:r w:rsidRPr="000C3889">
              <w:rPr>
                <w:lang w:val="ru-RU"/>
              </w:rPr>
              <w:br/>
              <w:t>изменяющейся</w:t>
            </w:r>
            <w:r w:rsidRPr="000C3889">
              <w:rPr>
                <w:lang w:val="ru-RU"/>
              </w:rPr>
              <w:br/>
              <w:t xml:space="preserve"> ситуацией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pStyle w:val="a6"/>
              <w:rPr>
                <w:lang w:val="ru-RU"/>
              </w:rPr>
            </w:pPr>
            <w:r w:rsidRPr="000C3889">
              <w:rPr>
                <w:lang w:val="ru-RU"/>
              </w:rPr>
              <w:t>Умение</w:t>
            </w:r>
            <w:r w:rsidRPr="000C3889">
              <w:rPr>
                <w:lang w:val="ru-RU"/>
              </w:rPr>
              <w:br/>
              <w:t>самостоятельно</w:t>
            </w:r>
            <w:r w:rsidRPr="000C3889">
              <w:rPr>
                <w:lang w:val="ru-RU"/>
              </w:rPr>
              <w:br/>
              <w:t>определять цели</w:t>
            </w:r>
            <w:r w:rsidRPr="000C3889">
              <w:rPr>
                <w:lang w:val="ru-RU"/>
              </w:rPr>
              <w:br/>
              <w:t>деятельности и</w:t>
            </w:r>
            <w:r w:rsidRPr="000C3889">
              <w:rPr>
                <w:lang w:val="ru-RU"/>
              </w:rPr>
              <w:br/>
              <w:t>составлять планы</w:t>
            </w:r>
            <w:r w:rsidRPr="000C3889">
              <w:rPr>
                <w:lang w:val="ru-RU"/>
              </w:rPr>
              <w:br/>
              <w:t>деятельности; выбирать</w:t>
            </w:r>
            <w:r w:rsidRPr="000C3889">
              <w:rPr>
                <w:lang w:val="ru-RU"/>
              </w:rPr>
              <w:br/>
              <w:t>успешные</w:t>
            </w:r>
            <w:r w:rsidRPr="000C3889">
              <w:rPr>
                <w:lang w:val="ru-RU"/>
              </w:rPr>
              <w:br/>
              <w:t xml:space="preserve"> стратегии в</w:t>
            </w:r>
            <w:r w:rsidRPr="000C3889">
              <w:rPr>
                <w:lang w:val="ru-RU"/>
              </w:rPr>
              <w:br/>
              <w:t xml:space="preserve"> различных</w:t>
            </w:r>
            <w:r w:rsidRPr="000C3889">
              <w:rPr>
                <w:lang w:val="ru-RU"/>
              </w:rPr>
              <w:br/>
              <w:t xml:space="preserve"> ситуациях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успеха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неуспеха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даже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ситуациях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неуспеха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Познавательные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spacing w:before="0" w:beforeAutospacing="0"/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символических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решения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2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преобразовывать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символы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языковыми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точно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излагать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свою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точку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зрения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адекватные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языковые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сбора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передачи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задачами</w:t>
            </w:r>
          </w:p>
        </w:tc>
        <w:tc>
          <w:tcPr>
            <w:tcW w:w="2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словарей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критически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получаемую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источников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когнитивных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соблюдением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эргономики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ресурсосбережения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норм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Оценка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информатике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смыслового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жанров</w:t>
            </w: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Комплексная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контрольная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текста</w:t>
            </w: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Первичное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синтез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2087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both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классифицировать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самостоятельно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критерии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классификации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устанавливать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причинно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следственные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логическое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рассуждение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умозаключение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делать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выводы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осознанно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наиболее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навыками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рефлексии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осознания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совершаемых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границ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незнания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достижения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Коммуникативные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диалоге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первичный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               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дискуссии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текстов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публицистического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популярного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менее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Умение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речевые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целями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дебатах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 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устойчивые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навыки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презентаций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функциональными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стилями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         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основными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изобразительно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выразительными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7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Текущий</w:t>
            </w:r>
            <w:r w:rsidRPr="000C3889">
              <w:rPr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</w:t>
            </w:r>
            <w:proofErr w:type="spellEnd"/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ий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партнером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адекватная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общаться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78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ходом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группе</w:t>
            </w: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отстаивать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</w:p>
        </w:tc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групповой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стремление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координировать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мнения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230012">
        <w:trPr>
          <w:trHeight w:val="20"/>
        </w:trPr>
        <w:tc>
          <w:tcPr>
            <w:tcW w:w="106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jc w:val="center"/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находить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</w:p>
        </w:tc>
        <w:tc>
          <w:tcPr>
            <w:tcW w:w="78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30012" w:rsidRDefault="00230012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3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30.08.2021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г</w:t>
      </w:r>
    </w:p>
    <w:p w:rsidR="000C3889" w:rsidRPr="000C3889" w:rsidRDefault="000C3889" w:rsidP="000C3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личностного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tbl>
      <w:tblPr>
        <w:tblW w:w="10553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1581"/>
        <w:gridCol w:w="1821"/>
        <w:gridCol w:w="1843"/>
        <w:gridCol w:w="1538"/>
        <w:gridCol w:w="1426"/>
        <w:gridCol w:w="1776"/>
      </w:tblGrid>
      <w:tr w:rsidR="000C3889" w:rsidRPr="000C3889" w:rsidTr="00496C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Диагностируемое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личностное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качество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Показатель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сформиров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анности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Предмет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показателю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Оценочная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Периодичность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процедур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мониторинга</w:t>
            </w:r>
          </w:p>
        </w:tc>
      </w:tr>
      <w:tr w:rsidR="000C3889" w:rsidRPr="00F7460B" w:rsidTr="00496C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зованию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смыслообразов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анию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этической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</w:t>
            </w:r>
            <w:r w:rsidR="002300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течение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</w:tr>
      <w:tr w:rsidR="000C3889" w:rsidRPr="00F7460B" w:rsidTr="00496CD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российская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гражданского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владение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терминологией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наблюдениеТестирован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преподавател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общественно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политических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0C3889" w:rsidRPr="000C3889" w:rsidTr="00496CD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идентичностиПринятие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освоивших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российской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исторических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Встроенное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0C3889" w:rsidTr="00496CD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Классныйруководитель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</w:tc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0C3889" w:rsidTr="00496CD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профильном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выбору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альных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склонностей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способностей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своевременно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ознакомленных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заключением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склонностях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способностях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Первый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этапе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предпрофильно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8-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</w:tr>
      <w:tr w:rsidR="000C3889" w:rsidRPr="000C3889" w:rsidTr="00496CD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Положитель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ный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ющих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нному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углубленного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</w:tc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0C3889" w:rsidTr="00496CD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рекомендованному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  <w:p w:rsidR="00496CD5" w:rsidRPr="000C3889" w:rsidRDefault="00496CD5" w:rsidP="00230012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</w:tc>
        <w:tc>
          <w:tcPr>
            <w:tcW w:w="17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F7460B" w:rsidTr="00496CD5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15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саморазвитию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существующих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этноса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демонстрирую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щих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ценностная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морали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национальная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этническая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идентичность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обществознанию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литературе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0C3889" w:rsidRPr="00F7460B" w:rsidTr="00496CD5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учащимся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вует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ценностям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брака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имеющих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завершенные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презентованные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тематика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патриотических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чувствах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интересе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ский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0C3889" w:rsidRPr="00F7460B" w:rsidTr="00496CD5">
        <w:trPr>
          <w:trHeight w:val="44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образа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</w:p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Стабильность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Сокращения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элементарных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гигиены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0C3889" w:rsidRPr="00F7460B" w:rsidTr="00496CD5">
        <w:trPr>
          <w:trHeight w:val="213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ценностного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Демонстрация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уважения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способу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самореализации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активности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трудовых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волонтера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Отзыв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</w:t>
            </w:r>
            <w:proofErr w:type="spellEnd"/>
          </w:p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  <w:tr w:rsidR="000C3889" w:rsidRPr="00F7460B" w:rsidTr="00496CD5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безопасному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быту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понятий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экологического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Единицы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sz w:val="24"/>
                <w:szCs w:val="24"/>
                <w:lang w:val="ru-RU"/>
              </w:rPr>
              <w:br/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</w:t>
            </w:r>
            <w:proofErr w:type="spellEnd"/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ие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культурный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1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</w:p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экологии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биологии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классным</w:t>
            </w:r>
            <w:r w:rsidRPr="000C3889">
              <w:rPr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тьютором</w:t>
            </w:r>
            <w:proofErr w:type="spellEnd"/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Ежегодно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</w:tr>
    </w:tbl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30.08.2021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г</w:t>
      </w:r>
    </w:p>
    <w:p w:rsidR="000C3889" w:rsidRPr="000C3889" w:rsidRDefault="000C3889" w:rsidP="000C3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показатели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мониторинга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муниципального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регионального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этапов</w:t>
      </w:r>
      <w:r w:rsidRPr="000C3889">
        <w:rPr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олимпиады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)</w:t>
      </w: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9"/>
        <w:gridCol w:w="2019"/>
        <w:gridCol w:w="4505"/>
        <w:gridCol w:w="2004"/>
      </w:tblGrid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>№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>п</w:t>
            </w: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>/</w:t>
            </w: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>Критерии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>Источники</w:t>
            </w: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lang w:val="ru-RU"/>
              </w:rPr>
              <w:t>информации</w:t>
            </w:r>
          </w:p>
        </w:tc>
      </w:tr>
      <w:tr w:rsidR="000C3889" w:rsidRPr="00F7460B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Результативность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переходе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муниципального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региональный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различных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которые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показали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минимум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25%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от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максимального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балла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системе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оценивания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Муниципальный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региональный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рейтинг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результатам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участия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олимпиаде</w:t>
            </w:r>
          </w:p>
        </w:tc>
      </w:tr>
      <w:tr w:rsidR="000C3889" w:rsidRPr="00F7460B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Участие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педагогов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комиссиях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муниципального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учителей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жюри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предметных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комиссий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Приказы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составе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жюри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муниципального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</w:tr>
      <w:tr w:rsidR="000C3889" w:rsidRPr="00F7460B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Массовость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участия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региональном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Общее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количество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процентах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от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общего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числа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классах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Положительное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состояние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дел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если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-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занимает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более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высокое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положение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относительно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среднего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показателя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муниципалитете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Базы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</w:tr>
      <w:tr w:rsidR="000C3889" w:rsidRPr="00F7460B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Эффективность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каждому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предмету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9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11-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списках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заключительного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Положительное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состояние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дел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если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_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имеет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заключительного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Базы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заключительного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</w:tr>
      <w:tr w:rsidR="000C3889" w:rsidRPr="00F7460B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Результативность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участия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заключительном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Общее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количество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победителей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призеров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заключительного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Положительное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состояние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дел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если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__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имеет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призеров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победителей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заключительного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Отчеты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жюри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заключительного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Реализация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цели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профильной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ориентации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участников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победителей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призеров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сдавших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ЕГЭ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предмету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участия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региональном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на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баллы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позволившие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им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поступить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профильные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вузы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процентах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от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общего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числа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победителей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призеров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заключительного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этапа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11-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х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поступивших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профильные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вузы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процентах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от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общего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числа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Положительная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оценка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профильного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характера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олимпиады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если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выпускники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выбирают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профиль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соответствии</w:t>
            </w:r>
            <w:r w:rsidRPr="000C3889">
              <w:rPr>
                <w:lang w:val="ru-RU"/>
              </w:rPr>
              <w:t xml:space="preserve"> 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учебным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предметом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которому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выиграли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олимпиаду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lang w:val="ru-RU"/>
              </w:rPr>
              <w:t>Статистические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данные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по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lang w:val="ru-RU"/>
              </w:rPr>
              <w:t>вузам</w:t>
            </w:r>
          </w:p>
        </w:tc>
      </w:tr>
    </w:tbl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5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Положению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внутренней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системе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30.08.2021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г</w:t>
      </w:r>
    </w:p>
    <w:p w:rsidR="000C3889" w:rsidRPr="000C3889" w:rsidRDefault="000C3889" w:rsidP="000C388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образовательных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</w:t>
      </w:r>
    </w:p>
    <w:tbl>
      <w:tblPr>
        <w:tblW w:w="9688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869"/>
        <w:gridCol w:w="216"/>
        <w:gridCol w:w="6078"/>
        <w:gridCol w:w="159"/>
        <w:gridCol w:w="2366"/>
      </w:tblGrid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Критерии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оценки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Единица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измерения</w:t>
            </w:r>
            <w:r w:rsidRPr="000C3889">
              <w:rPr>
                <w:rFonts w:hAnsi="Times New Roman" w:cs="Times New Roman"/>
                <w:color w:val="000000"/>
                <w:sz w:val="19"/>
                <w:szCs w:val="19"/>
                <w:vertAlign w:val="superscript"/>
                <w:lang w:val="ru-RU"/>
              </w:rPr>
              <w:t>*</w:t>
            </w:r>
          </w:p>
        </w:tc>
      </w:tr>
      <w:tr w:rsidR="000C3889" w:rsidRPr="000C3889" w:rsidTr="00230012">
        <w:tc>
          <w:tcPr>
            <w:tcW w:w="96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1.1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основную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F7460B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1.2</w:t>
            </w:r>
          </w:p>
        </w:tc>
        <w:tc>
          <w:tcPr>
            <w:tcW w:w="8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C3889" w:rsidRPr="000C3889" w:rsidTr="002300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0C3889" w:rsidTr="002300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0C3889" w:rsidTr="002300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1.3</w:t>
            </w:r>
          </w:p>
        </w:tc>
        <w:tc>
          <w:tcPr>
            <w:tcW w:w="8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получения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C3889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F7460B" w:rsidTr="002300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F7460B" w:rsidTr="002300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заочная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1.4</w:t>
            </w:r>
          </w:p>
        </w:tc>
        <w:tc>
          <w:tcPr>
            <w:tcW w:w="8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C3889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сетевая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дистанционных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F7460B" w:rsidTr="0023001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C3889" w:rsidRPr="00F7460B" w:rsidTr="00230012">
        <w:tc>
          <w:tcPr>
            <w:tcW w:w="96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2.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содержания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2.2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формах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2.3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компонента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2.4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C3889">
              <w:rPr>
                <w:lang w:val="ru-RU"/>
              </w:rPr>
              <w:t xml:space="preserve"> 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2.5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дисциплинам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2.6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направленности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2.7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rPr>
          <w:trHeight w:val="85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2.8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заявленному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направлению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2.9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2.10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2.11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2.12</w:t>
            </w:r>
          </w:p>
        </w:tc>
        <w:tc>
          <w:tcPr>
            <w:tcW w:w="6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2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F7460B" w:rsidTr="00230012">
        <w:tc>
          <w:tcPr>
            <w:tcW w:w="96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ФГОС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подтверждающих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3.3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3.4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пояснительной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записке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специфики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традиций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потребителей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3.5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3.6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объему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3.7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СанПиН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3.8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дисциплин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3.9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F7460B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формируемой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0C3889" w:rsidRPr="00F7460B" w:rsidTr="00230012">
        <w:tc>
          <w:tcPr>
            <w:tcW w:w="0" w:type="auto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3.11</w:t>
            </w:r>
          </w:p>
        </w:tc>
        <w:tc>
          <w:tcPr>
            <w:tcW w:w="86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0C3889" w:rsidRPr="000C3889" w:rsidTr="0023001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очно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основаниях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инклюзии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сверстниками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индивидуальные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профориентации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3.12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3.13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наименованию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3.14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3.15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планируемым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3.16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3.17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F7460B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3.18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lang w:val="ru-RU"/>
              </w:rPr>
              <w:t xml:space="preserve">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lang w:val="ru-RU"/>
              </w:rPr>
              <w:t xml:space="preserve">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осваивающих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обучающегося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3.19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3.20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3.21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3.22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имеется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3.23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</w:p>
        </w:tc>
      </w:tr>
      <w:tr w:rsidR="000C3889" w:rsidRPr="000C3889" w:rsidTr="00230012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3.24</w:t>
            </w:r>
          </w:p>
        </w:tc>
        <w:tc>
          <w:tcPr>
            <w:tcW w:w="62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0C3889">
              <w:rPr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часах</w:t>
            </w:r>
          </w:p>
        </w:tc>
        <w:tc>
          <w:tcPr>
            <w:tcW w:w="2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C3889" w:rsidRPr="000C3889" w:rsidRDefault="000C3889" w:rsidP="00230012">
            <w:pPr>
              <w:rPr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0C3889" w:rsidRPr="000C3889" w:rsidTr="00230012">
        <w:tc>
          <w:tcPr>
            <w:tcW w:w="86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1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07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5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36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C3889" w:rsidRPr="000C3889" w:rsidRDefault="000C3889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C3889" w:rsidRDefault="000C3889" w:rsidP="000C388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> </w:t>
      </w:r>
    </w:p>
    <w:p w:rsidR="000C3889" w:rsidRPr="000C3889" w:rsidRDefault="000C3889" w:rsidP="000C3889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C3889" w:rsidRPr="000C3889" w:rsidRDefault="000C3889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496CD5" w:rsidP="000C388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96CD5" w:rsidRDefault="000C3889" w:rsidP="00496CD5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Приложение</w:t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 w:rsidRPr="000C3889">
        <w:rPr>
          <w:lang w:val="ru-RU"/>
        </w:rPr>
        <w:br/>
      </w:r>
      <w:r w:rsidRPr="000C3889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                                                                   </w:t>
      </w:r>
    </w:p>
    <w:p w:rsidR="002B290E" w:rsidRPr="000C3889" w:rsidRDefault="002B290E" w:rsidP="00496CD5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0C3889">
        <w:rPr>
          <w:sz w:val="24"/>
          <w:szCs w:val="24"/>
          <w:lang w:val="ru-RU"/>
        </w:rPr>
        <w:br/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внутренней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системы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оценки</w:t>
      </w:r>
      <w:r w:rsidRPr="000C3889">
        <w:rPr>
          <w:sz w:val="24"/>
          <w:szCs w:val="24"/>
          <w:lang w:val="ru-RU"/>
        </w:rPr>
        <w:br/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ВСОКО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 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2021/22</w:t>
      </w:r>
      <w:r w:rsidRPr="000C388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 учебный 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044"/>
        <w:gridCol w:w="2382"/>
        <w:gridCol w:w="3235"/>
        <w:gridCol w:w="1940"/>
      </w:tblGrid>
      <w:tr w:rsidR="002B290E" w:rsidRPr="000C3889" w:rsidTr="0023001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pStyle w:val="a6"/>
              <w:rPr>
                <w:b/>
                <w:sz w:val="24"/>
                <w:szCs w:val="24"/>
                <w:lang w:val="ru-RU"/>
              </w:rPr>
            </w:pPr>
            <w:r w:rsidRPr="000C3889">
              <w:rPr>
                <w:b/>
                <w:sz w:val="24"/>
                <w:szCs w:val="24"/>
                <w:lang w:val="ru-RU"/>
              </w:rPr>
              <w:t>Направление     контроля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Содержание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Планируемые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Ответственные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АВГУСТ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действующих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другим нормативным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общеобразовательные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 соответствуют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правовым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инструктаж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перед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Работники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проинструктированы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ошибки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исправлены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специалист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 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прошлого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травматизма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заболеваний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эмоциональную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перечню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используются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входят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ФПУ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бесплатной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пособиями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заведующий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библиотекой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убедиться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«История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совершенствованию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профстандарта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квалификации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прохождению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 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 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прописаны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задачи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Организована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вступления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вступлении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силу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СЕНТЯБРЬ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входные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слабоуспевающими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-2021,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-2022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сочинения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собеседования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предполагаемых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 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 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внутришкольные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независимые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каждое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 регулятивных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коммуникативных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 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 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 по повышению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 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 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 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психологическому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посещение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концепции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«История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ВПР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НОКО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TIMSS, PIRLS, PISA,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национального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исследования 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PISA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включили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организуют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урочную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клубы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зачисленных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кружки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Дополнительное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14.08.2020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831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07.05.2021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629.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введении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Рособрнадзора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14.08.2020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831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07.05.2021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629,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Утвердить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ответственности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заполнены протокол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подопечного</w:t>
            </w:r>
          </w:p>
          <w:p w:rsidR="00496CD5" w:rsidRDefault="00496CD5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6CD5" w:rsidRDefault="00496CD5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6CD5" w:rsidRDefault="00496CD5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6CD5" w:rsidRDefault="00496CD5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6CD5" w:rsidRDefault="00496CD5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496CD5" w:rsidRPr="000C3889" w:rsidRDefault="00496CD5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ОКТЯБРЬ</w:t>
            </w:r>
          </w:p>
        </w:tc>
      </w:tr>
      <w:tr w:rsidR="002B290E" w:rsidRPr="000C3889" w:rsidTr="00230012">
        <w:trPr>
          <w:trHeight w:val="14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 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 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rPr>
          <w:trHeight w:val="14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 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 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 мотивации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 нарушений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 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 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 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 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 семьи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НОЯБРЬ</w:t>
            </w:r>
          </w:p>
        </w:tc>
      </w:tr>
      <w:tr w:rsidR="002B290E" w:rsidRPr="00F7460B" w:rsidTr="00230012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 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F7460B" w:rsidTr="00230012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 реализован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 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 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 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 сентябрь–ноябрь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 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 сентябрь–ноябрь 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 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 дорожной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сентябре–ноябре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 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 сентябрь–ноябрь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физической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ДЕКАБРЬ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 личностных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 приказу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скорректирована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 педагога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ЯНВАРЬ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</w:p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декабре–январе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грамотности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 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II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 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II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II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II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деятельность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  <w:r w:rsidRPr="000C3889">
              <w:rPr>
                <w:sz w:val="24"/>
                <w:szCs w:val="24"/>
                <w:lang w:val="ru-RU"/>
              </w:rPr>
              <w:br/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началу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второго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гигиенических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Условия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пожарной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антитеррористической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защищенности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объекта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санитарным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3.1/2.4.3598-20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потребностям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доступа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компьютерах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соединения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состояние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обновлением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законодательства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РФ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обновляется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 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 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ФЕВРАЛЬ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январе–феврале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январь–февраль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Программа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 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</w:p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проходят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декабре–феврале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декабрь–февраль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МАРТ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низкомотивированными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регулярно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проводят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успеваемости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пропусков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сопровождения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оформлен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функционирует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АПРЕЛЬ</w:t>
            </w:r>
          </w:p>
        </w:tc>
      </w:tr>
      <w:tr w:rsidR="002B290E" w:rsidRPr="00F7460B" w:rsidTr="00230012">
        <w:trPr>
          <w:trHeight w:val="83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феврале–апреле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ГИА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9-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F7460B" w:rsidTr="00230012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марте–апреле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метапредметных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rPr>
          <w:trHeight w:val="83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составлении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 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степень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помощью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использовать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услугами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учтены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t>МАЙ</w:t>
            </w:r>
          </w:p>
        </w:tc>
      </w:tr>
      <w:tr w:rsidR="002B290E" w:rsidRPr="000C3889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 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зафиксированы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справках 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параллелям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10-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 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удовлетворяет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ознакомлены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риска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низкомотивированными</w:t>
            </w:r>
            <w:proofErr w:type="spellEnd"/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 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одаренных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олимпиадам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конкурсам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графику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календарными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воспитательной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Рабочие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 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общеразвивающие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подведение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 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 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вопросам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отношений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проинформированы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стандарты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проводимых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II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 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II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полугодии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 планом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согласно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проводил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четверти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марте–мае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март–май реализованы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 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 мероприятий 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0C3889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 системы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вновь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прибывших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формализованных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отчетах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подопечных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Анкетирование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выявило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</w:p>
        </w:tc>
      </w:tr>
      <w:tr w:rsidR="002B290E" w:rsidRPr="000C3889" w:rsidTr="00230012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jc w:val="center"/>
              <w:rPr>
                <w:sz w:val="24"/>
                <w:szCs w:val="24"/>
                <w:lang w:val="ru-RU"/>
              </w:rPr>
            </w:pPr>
            <w:r w:rsidRPr="000C3889">
              <w:rPr>
                <w:b/>
                <w:bCs/>
                <w:color w:val="252525"/>
                <w:spacing w:val="-2"/>
                <w:sz w:val="24"/>
                <w:szCs w:val="24"/>
                <w:lang w:val="ru-RU"/>
              </w:rPr>
              <w:lastRenderedPageBreak/>
              <w:t>ИЮНЬ</w:t>
            </w:r>
          </w:p>
        </w:tc>
      </w:tr>
      <w:tr w:rsidR="002B290E" w:rsidRPr="00F7460B" w:rsidTr="00230012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обеспечивающих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перехода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рабочая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показала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высокое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 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рабочей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 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 к внедрению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 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готова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ООО 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родителями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динамику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чтобы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спланировать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работу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следующий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</w:p>
        </w:tc>
      </w:tr>
      <w:tr w:rsidR="002B290E" w:rsidRPr="00F7460B" w:rsidTr="00230012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 ВСОКО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включить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него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корректированию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выявленных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недочетов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2021/22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отражен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справке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функционирования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 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2022/23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B290E" w:rsidRPr="000C3889" w:rsidRDefault="002B290E" w:rsidP="00230012">
            <w:pPr>
              <w:rPr>
                <w:sz w:val="24"/>
                <w:szCs w:val="24"/>
                <w:lang w:val="ru-RU"/>
              </w:rPr>
            </w:pP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C388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МР</w:t>
            </w:r>
          </w:p>
        </w:tc>
      </w:tr>
    </w:tbl>
    <w:p w:rsidR="002B290E" w:rsidRPr="000C3889" w:rsidRDefault="002B290E" w:rsidP="002B290E">
      <w:pPr>
        <w:rPr>
          <w:sz w:val="24"/>
          <w:szCs w:val="24"/>
          <w:lang w:val="ru-RU"/>
        </w:rPr>
      </w:pPr>
    </w:p>
    <w:p w:rsidR="002B290E" w:rsidRPr="000C3889" w:rsidRDefault="002B290E" w:rsidP="002B29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290E" w:rsidRPr="000C3889" w:rsidRDefault="002B290E" w:rsidP="002B29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B290E" w:rsidRPr="000C3889" w:rsidRDefault="002B290E" w:rsidP="002B290E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2B290E" w:rsidRPr="000C3889" w:rsidSect="00230012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457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904C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53F3C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6321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2240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E7C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F646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9F59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01109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3C0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5B6F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CC104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A11A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77B5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0"/>
  </w:num>
  <w:num w:numId="5">
    <w:abstractNumId w:val="12"/>
  </w:num>
  <w:num w:numId="6">
    <w:abstractNumId w:val="13"/>
  </w:num>
  <w:num w:numId="7">
    <w:abstractNumId w:val="3"/>
  </w:num>
  <w:num w:numId="8">
    <w:abstractNumId w:val="2"/>
  </w:num>
  <w:num w:numId="9">
    <w:abstractNumId w:val="1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E35"/>
    <w:rsid w:val="000C3889"/>
    <w:rsid w:val="00125E35"/>
    <w:rsid w:val="00230012"/>
    <w:rsid w:val="002B290E"/>
    <w:rsid w:val="00427549"/>
    <w:rsid w:val="00496CD5"/>
    <w:rsid w:val="00DB03FF"/>
    <w:rsid w:val="00F7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B0F6AC"/>
  <w15:chartTrackingRefBased/>
  <w15:docId w15:val="{FB60EBD9-287D-44EC-9E1A-8F1B2AAB9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90E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2B290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2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290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90E"/>
    <w:rPr>
      <w:rFonts w:ascii="Segoe UI" w:hAnsi="Segoe UI" w:cs="Segoe UI"/>
      <w:sz w:val="18"/>
      <w:szCs w:val="1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2B290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fontstyle01">
    <w:name w:val="fontstyle01"/>
    <w:basedOn w:val="a0"/>
    <w:rsid w:val="002B290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6">
    <w:name w:val="No Spacing"/>
    <w:qFormat/>
    <w:rsid w:val="002B290E"/>
    <w:pPr>
      <w:spacing w:beforeAutospacing="1" w:after="0" w:afterAutospacing="1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2B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C7854-1244-4DE0-848E-03BBFA58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57</Pages>
  <Words>12661</Words>
  <Characters>72172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2021-12-10T07:17:00Z</cp:lastPrinted>
  <dcterms:created xsi:type="dcterms:W3CDTF">2021-12-10T07:15:00Z</dcterms:created>
  <dcterms:modified xsi:type="dcterms:W3CDTF">2022-08-23T08:49:00Z</dcterms:modified>
</cp:coreProperties>
</file>